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250FD" w14:textId="77777777" w:rsidR="006A123C" w:rsidRDefault="006A123C">
      <w:pPr>
        <w:pStyle w:val="Standard"/>
        <w:rPr>
          <w:b/>
          <w:sz w:val="32"/>
          <w:szCs w:val="32"/>
        </w:rPr>
      </w:pPr>
    </w:p>
    <w:p w14:paraId="7179F457" w14:textId="77777777" w:rsidR="006A123C" w:rsidRDefault="005B3907">
      <w:pPr>
        <w:pStyle w:val="Standard"/>
      </w:pPr>
      <w:r>
        <w:rPr>
          <w:b/>
          <w:sz w:val="32"/>
          <w:szCs w:val="32"/>
        </w:rPr>
        <w:t xml:space="preserve">     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 xml:space="preserve"> </w:t>
      </w:r>
      <w:r>
        <w:rPr>
          <w:b/>
          <w:sz w:val="40"/>
          <w:szCs w:val="40"/>
        </w:rPr>
        <w:t>PRŮVODNÍ ZPRÁVA</w:t>
      </w:r>
    </w:p>
    <w:p w14:paraId="6E9FA650" w14:textId="77777777" w:rsidR="006A123C" w:rsidRDefault="006A123C">
      <w:pPr>
        <w:pStyle w:val="Standard"/>
        <w:jc w:val="both"/>
        <w:rPr>
          <w:b/>
          <w:sz w:val="36"/>
          <w:szCs w:val="36"/>
        </w:rPr>
      </w:pPr>
    </w:p>
    <w:p w14:paraId="7DBC3CE0" w14:textId="77777777" w:rsidR="006A123C" w:rsidRDefault="005B3907">
      <w:pPr>
        <w:pStyle w:val="Standard"/>
        <w:ind w:left="1416"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Venkovní ledová plocha</w:t>
      </w:r>
    </w:p>
    <w:p w14:paraId="39785A48" w14:textId="77777777" w:rsidR="006A123C" w:rsidRDefault="005B3907">
      <w:pPr>
        <w:pStyle w:val="Standard"/>
        <w:ind w:left="708" w:firstLine="708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„Kluziště na Moravském náměstí“</w:t>
      </w:r>
    </w:p>
    <w:p w14:paraId="592C4E34" w14:textId="77777777" w:rsidR="006A123C" w:rsidRDefault="006A123C">
      <w:pPr>
        <w:pStyle w:val="Standard"/>
        <w:jc w:val="both"/>
        <w:rPr>
          <w:b/>
          <w:sz w:val="36"/>
          <w:szCs w:val="36"/>
        </w:rPr>
      </w:pPr>
    </w:p>
    <w:p w14:paraId="13C0F6C3" w14:textId="77777777" w:rsidR="006A123C" w:rsidRDefault="005B3907">
      <w:pPr>
        <w:pStyle w:val="Standard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</w:p>
    <w:p w14:paraId="6CC75075" w14:textId="77777777" w:rsidR="006A123C" w:rsidRDefault="005B3907">
      <w:pPr>
        <w:pStyle w:val="Standard"/>
        <w:tabs>
          <w:tab w:val="left" w:pos="2850"/>
        </w:tabs>
        <w:spacing w:after="84"/>
        <w:rPr>
          <w:sz w:val="28"/>
          <w:szCs w:val="28"/>
        </w:rPr>
      </w:pPr>
      <w:r>
        <w:rPr>
          <w:sz w:val="28"/>
          <w:szCs w:val="28"/>
        </w:rPr>
        <w:t xml:space="preserve">Místo stavby: </w:t>
      </w:r>
      <w:r>
        <w:rPr>
          <w:sz w:val="28"/>
          <w:szCs w:val="28"/>
        </w:rPr>
        <w:tab/>
        <w:t>Moravské náměstí 680/1a, Brno,</w:t>
      </w:r>
    </w:p>
    <w:p w14:paraId="35668C7E" w14:textId="77777777" w:rsidR="006A123C" w:rsidRDefault="005B3907">
      <w:pPr>
        <w:pStyle w:val="Standard"/>
        <w:tabs>
          <w:tab w:val="left" w:pos="285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k. </w:t>
      </w:r>
      <w:proofErr w:type="spellStart"/>
      <w:r>
        <w:rPr>
          <w:sz w:val="28"/>
          <w:szCs w:val="28"/>
        </w:rPr>
        <w:t>ú.</w:t>
      </w:r>
      <w:proofErr w:type="spellEnd"/>
      <w:r>
        <w:rPr>
          <w:sz w:val="28"/>
          <w:szCs w:val="28"/>
        </w:rPr>
        <w:t xml:space="preserve"> Brno-město, parcelní č. 800 – náměstí</w:t>
      </w:r>
    </w:p>
    <w:p w14:paraId="3A289E82" w14:textId="77777777" w:rsidR="006A123C" w:rsidRDefault="006A123C">
      <w:pPr>
        <w:pStyle w:val="Standard"/>
        <w:jc w:val="center"/>
        <w:rPr>
          <w:sz w:val="28"/>
          <w:szCs w:val="28"/>
        </w:rPr>
      </w:pPr>
    </w:p>
    <w:p w14:paraId="4355A7CF" w14:textId="77777777" w:rsidR="006A123C" w:rsidRDefault="005B3907">
      <w:pPr>
        <w:pStyle w:val="Standard"/>
        <w:spacing w:after="84"/>
        <w:rPr>
          <w:sz w:val="28"/>
          <w:szCs w:val="28"/>
        </w:rPr>
      </w:pPr>
      <w:r>
        <w:rPr>
          <w:sz w:val="28"/>
          <w:szCs w:val="28"/>
        </w:rPr>
        <w:t xml:space="preserve">Předmět dokumentace: </w:t>
      </w:r>
      <w:r>
        <w:rPr>
          <w:sz w:val="28"/>
          <w:szCs w:val="28"/>
        </w:rPr>
        <w:tab/>
        <w:t>Venkovní ledová plocha</w:t>
      </w:r>
    </w:p>
    <w:p w14:paraId="48138E16" w14:textId="77777777" w:rsidR="006A123C" w:rsidRDefault="005B3907">
      <w:pPr>
        <w:pStyle w:val="Standard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„Kluziště na Moravském náměstí“ - Dočasná stavba</w:t>
      </w:r>
    </w:p>
    <w:p w14:paraId="313EAC53" w14:textId="77777777" w:rsidR="006A123C" w:rsidRDefault="006A123C">
      <w:pPr>
        <w:pStyle w:val="Standard"/>
        <w:jc w:val="center"/>
        <w:rPr>
          <w:sz w:val="28"/>
          <w:szCs w:val="28"/>
        </w:rPr>
      </w:pPr>
    </w:p>
    <w:p w14:paraId="4C65A6D2" w14:textId="77777777" w:rsidR="006A123C" w:rsidRDefault="006A123C">
      <w:pPr>
        <w:pStyle w:val="Standard"/>
        <w:jc w:val="center"/>
        <w:rPr>
          <w:sz w:val="28"/>
          <w:szCs w:val="28"/>
        </w:rPr>
      </w:pPr>
    </w:p>
    <w:p w14:paraId="72BDA8BE" w14:textId="77777777" w:rsidR="006A123C" w:rsidRDefault="005B3907">
      <w:pPr>
        <w:pStyle w:val="Standard"/>
      </w:pPr>
      <w:r>
        <w:rPr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>Dokumentace pro vydání společného povolení</w:t>
      </w:r>
    </w:p>
    <w:p w14:paraId="70FF74C9" w14:textId="77777777" w:rsidR="006A123C" w:rsidRDefault="006A123C">
      <w:pPr>
        <w:pStyle w:val="Standard"/>
      </w:pPr>
    </w:p>
    <w:p w14:paraId="1330354A" w14:textId="77777777" w:rsidR="006A123C" w:rsidRDefault="006A123C">
      <w:pPr>
        <w:pStyle w:val="Standard"/>
      </w:pPr>
    </w:p>
    <w:p w14:paraId="3B790B82" w14:textId="77777777" w:rsidR="006A123C" w:rsidRDefault="006A123C">
      <w:pPr>
        <w:pStyle w:val="Standard"/>
      </w:pPr>
    </w:p>
    <w:p w14:paraId="2DBB59D6" w14:textId="77777777" w:rsidR="006A123C" w:rsidRDefault="006A123C">
      <w:pPr>
        <w:pStyle w:val="Standard"/>
      </w:pPr>
    </w:p>
    <w:p w14:paraId="077237E5" w14:textId="77777777" w:rsidR="006A123C" w:rsidRDefault="006A123C">
      <w:pPr>
        <w:pStyle w:val="Standard"/>
      </w:pPr>
    </w:p>
    <w:p w14:paraId="43D6F4CD" w14:textId="77777777" w:rsidR="006A123C" w:rsidRDefault="006A123C">
      <w:pPr>
        <w:pStyle w:val="Standard"/>
      </w:pPr>
    </w:p>
    <w:p w14:paraId="287A478C" w14:textId="77777777" w:rsidR="006A123C" w:rsidRDefault="005B3907">
      <w:pPr>
        <w:pStyle w:val="Standard"/>
      </w:pPr>
      <w:r>
        <w:t>Brno, červen 2020</w:t>
      </w:r>
    </w:p>
    <w:p w14:paraId="76178EFD" w14:textId="77777777" w:rsidR="006A123C" w:rsidRDefault="005B3907">
      <w:pPr>
        <w:pStyle w:val="Bezmezer"/>
        <w:spacing w:line="360" w:lineRule="auto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Vypracoval:</w:t>
      </w:r>
    </w:p>
    <w:p w14:paraId="00D5648B" w14:textId="77777777" w:rsidR="006A123C" w:rsidRDefault="005B3907">
      <w:pPr>
        <w:pStyle w:val="Bezmezer"/>
        <w:spacing w:line="36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arch. Elena Sládková</w:t>
      </w:r>
    </w:p>
    <w:p w14:paraId="157ED9E0" w14:textId="77777777" w:rsidR="006A123C" w:rsidRDefault="005B3907">
      <w:pPr>
        <w:pStyle w:val="Bezmezer"/>
        <w:spacing w:line="36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autorizovaný architekt</w:t>
      </w:r>
    </w:p>
    <w:p w14:paraId="3E7934C0" w14:textId="77777777" w:rsidR="006A123C" w:rsidRDefault="005B3907">
      <w:pPr>
        <w:pStyle w:val="Bezmezer"/>
        <w:spacing w:line="36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Hybešova 757</w:t>
      </w:r>
    </w:p>
    <w:p w14:paraId="4AE98EF1" w14:textId="77777777" w:rsidR="006A123C" w:rsidRDefault="005B3907">
      <w:pPr>
        <w:pStyle w:val="Bezmezer"/>
        <w:spacing w:line="360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664 42 Modřice</w:t>
      </w:r>
    </w:p>
    <w:p w14:paraId="7D1D85F8" w14:textId="77777777" w:rsidR="006A123C" w:rsidRDefault="006A123C">
      <w:pPr>
        <w:pStyle w:val="Standard"/>
      </w:pPr>
    </w:p>
    <w:p w14:paraId="70A973CD" w14:textId="77777777" w:rsidR="006A123C" w:rsidRDefault="006A123C">
      <w:pPr>
        <w:pStyle w:val="Standard"/>
      </w:pPr>
    </w:p>
    <w:p w14:paraId="2FCC714A" w14:textId="77777777" w:rsidR="006A123C" w:rsidRDefault="006A123C">
      <w:pPr>
        <w:pStyle w:val="Standard"/>
        <w:rPr>
          <w:b/>
          <w:sz w:val="32"/>
          <w:szCs w:val="32"/>
        </w:rPr>
      </w:pPr>
    </w:p>
    <w:p w14:paraId="5122FA6D" w14:textId="77777777" w:rsidR="006A123C" w:rsidRDefault="005B3907">
      <w:pPr>
        <w:pStyle w:val="Standard"/>
        <w:rPr>
          <w:b/>
          <w:sz w:val="32"/>
          <w:szCs w:val="32"/>
        </w:rPr>
      </w:pPr>
      <w:r>
        <w:rPr>
          <w:b/>
          <w:sz w:val="32"/>
          <w:szCs w:val="32"/>
        </w:rPr>
        <w:t>Skladba dokumentace pro vydání společného povolení</w:t>
      </w:r>
    </w:p>
    <w:p w14:paraId="45EDF992" w14:textId="77777777" w:rsidR="006A123C" w:rsidRDefault="006A123C">
      <w:pPr>
        <w:pStyle w:val="Standard"/>
        <w:rPr>
          <w:b/>
          <w:sz w:val="32"/>
          <w:szCs w:val="32"/>
        </w:rPr>
      </w:pPr>
    </w:p>
    <w:p w14:paraId="558C24F0" w14:textId="77777777" w:rsidR="006A123C" w:rsidRDefault="005B3907">
      <w:pPr>
        <w:pStyle w:val="Standard"/>
        <w:rPr>
          <w:b/>
        </w:rPr>
      </w:pPr>
      <w:r>
        <w:rPr>
          <w:b/>
        </w:rPr>
        <w:t>Část A: Průvodní zpráva</w:t>
      </w:r>
    </w:p>
    <w:p w14:paraId="7C71EF4A" w14:textId="77777777" w:rsidR="006A123C" w:rsidRDefault="005B3907">
      <w:pPr>
        <w:pStyle w:val="Standard"/>
        <w:rPr>
          <w:b/>
        </w:rPr>
      </w:pPr>
      <w:r>
        <w:rPr>
          <w:b/>
        </w:rPr>
        <w:t>Část B: Souhrnná technická zpráva</w:t>
      </w:r>
    </w:p>
    <w:p w14:paraId="39F5DD7F" w14:textId="77777777" w:rsidR="006A123C" w:rsidRDefault="005B3907">
      <w:pPr>
        <w:pStyle w:val="Standard"/>
        <w:rPr>
          <w:b/>
        </w:rPr>
      </w:pPr>
      <w:r>
        <w:rPr>
          <w:b/>
        </w:rPr>
        <w:t>Část C: Situační výkresy</w:t>
      </w:r>
    </w:p>
    <w:p w14:paraId="283F3578" w14:textId="77777777" w:rsidR="006A123C" w:rsidRDefault="005B3907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</w:rPr>
        <w:t xml:space="preserve">Část D: </w:t>
      </w:r>
      <w:r>
        <w:rPr>
          <w:b/>
          <w:lang w:eastAsia="cs-CZ"/>
        </w:rPr>
        <w:t>Dokumentace</w:t>
      </w:r>
      <w:r>
        <w:rPr>
          <w:b/>
          <w:sz w:val="20"/>
          <w:szCs w:val="20"/>
          <w:lang w:eastAsia="cs-CZ"/>
        </w:rPr>
        <w:t xml:space="preserve"> </w:t>
      </w:r>
      <w:r>
        <w:rPr>
          <w:b/>
          <w:lang w:eastAsia="cs-CZ"/>
        </w:rPr>
        <w:t>objektů a technických a technologických zařízení</w:t>
      </w:r>
    </w:p>
    <w:p w14:paraId="1BF2F864" w14:textId="77777777" w:rsidR="006A123C" w:rsidRDefault="005B3907">
      <w:pPr>
        <w:pStyle w:val="Standard"/>
        <w:ind w:firstLine="708"/>
        <w:rPr>
          <w:b/>
        </w:rPr>
      </w:pPr>
      <w:r>
        <w:rPr>
          <w:b/>
        </w:rPr>
        <w:t>D1.</w:t>
      </w:r>
      <w:r>
        <w:rPr>
          <w:b/>
        </w:rPr>
        <w:tab/>
        <w:t>Dokumentace stavebního objektu</w:t>
      </w:r>
    </w:p>
    <w:p w14:paraId="532FC5DB" w14:textId="77777777" w:rsidR="006A123C" w:rsidRDefault="005B3907">
      <w:pPr>
        <w:pStyle w:val="Standard"/>
        <w:ind w:firstLine="708"/>
      </w:pPr>
      <w:r>
        <w:t>D1.1.</w:t>
      </w:r>
      <w:r>
        <w:tab/>
        <w:t>Architektonické řešení</w:t>
      </w:r>
    </w:p>
    <w:p w14:paraId="6AC63EDE" w14:textId="77777777" w:rsidR="006A123C" w:rsidRDefault="005B3907">
      <w:pPr>
        <w:pStyle w:val="Standard"/>
        <w:ind w:firstLine="708"/>
      </w:pPr>
      <w:r>
        <w:t xml:space="preserve">D1.2. </w:t>
      </w:r>
      <w:r>
        <w:tab/>
        <w:t>Konstrukční řešení</w:t>
      </w:r>
    </w:p>
    <w:p w14:paraId="5266C275" w14:textId="77777777" w:rsidR="006A123C" w:rsidRDefault="005B3907">
      <w:pPr>
        <w:pStyle w:val="Standard"/>
        <w:ind w:firstLine="708"/>
      </w:pPr>
      <w:r>
        <w:t>D1.3.</w:t>
      </w:r>
      <w:r>
        <w:tab/>
        <w:t>Požárně bezpečnostní řešení</w:t>
      </w:r>
    </w:p>
    <w:p w14:paraId="4B3EED6D" w14:textId="77777777" w:rsidR="006A123C" w:rsidRDefault="005B3907">
      <w:pPr>
        <w:pStyle w:val="Standard"/>
        <w:ind w:firstLine="708"/>
        <w:rPr>
          <w:b/>
        </w:rPr>
      </w:pPr>
      <w:r>
        <w:rPr>
          <w:b/>
        </w:rPr>
        <w:t>D2.</w:t>
      </w:r>
      <w:r>
        <w:rPr>
          <w:b/>
        </w:rPr>
        <w:tab/>
        <w:t>Dokumentace technických a technologických zařízení</w:t>
      </w:r>
    </w:p>
    <w:p w14:paraId="48275027" w14:textId="77777777" w:rsidR="006A123C" w:rsidRDefault="006A123C">
      <w:pPr>
        <w:pStyle w:val="Standard"/>
        <w:rPr>
          <w:b/>
        </w:rPr>
      </w:pPr>
    </w:p>
    <w:p w14:paraId="273AD50A" w14:textId="77777777" w:rsidR="006A123C" w:rsidRDefault="006A123C">
      <w:pPr>
        <w:pStyle w:val="Standard"/>
        <w:rPr>
          <w:b/>
        </w:rPr>
      </w:pPr>
    </w:p>
    <w:p w14:paraId="170BB78D" w14:textId="77777777" w:rsidR="006A123C" w:rsidRDefault="006A123C">
      <w:pPr>
        <w:pStyle w:val="Standard"/>
        <w:rPr>
          <w:b/>
        </w:rPr>
      </w:pPr>
    </w:p>
    <w:p w14:paraId="378D6AAC" w14:textId="77777777" w:rsidR="006A123C" w:rsidRDefault="006A123C">
      <w:pPr>
        <w:pStyle w:val="Standard"/>
        <w:rPr>
          <w:b/>
        </w:rPr>
      </w:pPr>
    </w:p>
    <w:p w14:paraId="47422924" w14:textId="77777777" w:rsidR="006A123C" w:rsidRDefault="006A123C">
      <w:pPr>
        <w:pStyle w:val="Standard"/>
        <w:rPr>
          <w:b/>
        </w:rPr>
      </w:pPr>
    </w:p>
    <w:p w14:paraId="5031300E" w14:textId="77777777" w:rsidR="006A123C" w:rsidRDefault="006A123C">
      <w:pPr>
        <w:pStyle w:val="Standard"/>
        <w:rPr>
          <w:b/>
        </w:rPr>
      </w:pPr>
    </w:p>
    <w:p w14:paraId="0A0D6B19" w14:textId="77777777" w:rsidR="006A123C" w:rsidRDefault="006A123C">
      <w:pPr>
        <w:pStyle w:val="Standard"/>
        <w:rPr>
          <w:b/>
        </w:rPr>
      </w:pPr>
    </w:p>
    <w:p w14:paraId="3FD241AC" w14:textId="77777777" w:rsidR="006A123C" w:rsidRDefault="006A123C">
      <w:pPr>
        <w:pStyle w:val="Standard"/>
        <w:rPr>
          <w:b/>
        </w:rPr>
      </w:pPr>
    </w:p>
    <w:p w14:paraId="002E480B" w14:textId="77777777" w:rsidR="006A123C" w:rsidRDefault="006A123C">
      <w:pPr>
        <w:pStyle w:val="Standard"/>
        <w:rPr>
          <w:b/>
        </w:rPr>
      </w:pPr>
    </w:p>
    <w:p w14:paraId="0A8E7856" w14:textId="77777777" w:rsidR="006A123C" w:rsidRDefault="006A123C">
      <w:pPr>
        <w:pStyle w:val="Standard"/>
        <w:rPr>
          <w:b/>
        </w:rPr>
      </w:pPr>
    </w:p>
    <w:p w14:paraId="16AB2069" w14:textId="77777777" w:rsidR="006A123C" w:rsidRDefault="006A123C">
      <w:pPr>
        <w:pStyle w:val="Standard"/>
        <w:rPr>
          <w:b/>
        </w:rPr>
      </w:pPr>
    </w:p>
    <w:p w14:paraId="3E072198" w14:textId="77777777" w:rsidR="006A123C" w:rsidRDefault="006A123C">
      <w:pPr>
        <w:pStyle w:val="Standard"/>
        <w:rPr>
          <w:b/>
        </w:rPr>
      </w:pPr>
    </w:p>
    <w:p w14:paraId="32A09D6C" w14:textId="77777777" w:rsidR="006A123C" w:rsidRDefault="006A123C">
      <w:pPr>
        <w:pStyle w:val="Standard"/>
        <w:rPr>
          <w:b/>
        </w:rPr>
      </w:pPr>
    </w:p>
    <w:p w14:paraId="56C40842" w14:textId="77777777" w:rsidR="006A123C" w:rsidRDefault="006A123C">
      <w:pPr>
        <w:pStyle w:val="Standard"/>
        <w:rPr>
          <w:b/>
        </w:rPr>
      </w:pPr>
    </w:p>
    <w:p w14:paraId="397DA584" w14:textId="77777777" w:rsidR="006A123C" w:rsidRDefault="006A123C">
      <w:pPr>
        <w:pStyle w:val="Standard"/>
        <w:rPr>
          <w:b/>
        </w:rPr>
      </w:pPr>
    </w:p>
    <w:p w14:paraId="2443951E" w14:textId="77777777" w:rsidR="006A123C" w:rsidRDefault="006A123C">
      <w:pPr>
        <w:pStyle w:val="Standard"/>
        <w:rPr>
          <w:b/>
        </w:rPr>
      </w:pPr>
    </w:p>
    <w:p w14:paraId="4FBC6368" w14:textId="77777777" w:rsidR="006A123C" w:rsidRDefault="006A123C">
      <w:pPr>
        <w:pStyle w:val="Standard"/>
        <w:rPr>
          <w:b/>
        </w:rPr>
      </w:pPr>
    </w:p>
    <w:p w14:paraId="093E7FE0" w14:textId="77777777" w:rsidR="006A123C" w:rsidRDefault="006A123C">
      <w:pPr>
        <w:pStyle w:val="Standard"/>
        <w:rPr>
          <w:b/>
        </w:rPr>
      </w:pPr>
    </w:p>
    <w:p w14:paraId="3DBC67DA" w14:textId="77777777" w:rsidR="006A123C" w:rsidRDefault="006A123C">
      <w:pPr>
        <w:pStyle w:val="Standard"/>
        <w:rPr>
          <w:b/>
        </w:rPr>
      </w:pPr>
    </w:p>
    <w:p w14:paraId="7FE8E7DD" w14:textId="77777777" w:rsidR="006A123C" w:rsidRDefault="005B3907">
      <w:pPr>
        <w:pStyle w:val="Odstavecseseznamem"/>
        <w:spacing w:line="360" w:lineRule="auto"/>
        <w:ind w:left="0"/>
        <w:rPr>
          <w:b/>
          <w:sz w:val="32"/>
          <w:szCs w:val="32"/>
        </w:rPr>
      </w:pPr>
      <w:r>
        <w:rPr>
          <w:b/>
          <w:sz w:val="32"/>
          <w:szCs w:val="32"/>
        </w:rPr>
        <w:t>A. Průvodní zpráva</w:t>
      </w:r>
    </w:p>
    <w:p w14:paraId="2514090A" w14:textId="77777777" w:rsidR="006A123C" w:rsidRDefault="005B3907">
      <w:pPr>
        <w:pStyle w:val="Standard"/>
        <w:spacing w:after="120" w:line="360" w:lineRule="auto"/>
        <w:rPr>
          <w:b/>
        </w:rPr>
      </w:pPr>
      <w:r>
        <w:rPr>
          <w:b/>
        </w:rPr>
        <w:t xml:space="preserve">A1. </w:t>
      </w:r>
      <w:r>
        <w:rPr>
          <w:b/>
        </w:rPr>
        <w:tab/>
        <w:t>Identifikační údaje</w:t>
      </w:r>
    </w:p>
    <w:p w14:paraId="0CAB92F0" w14:textId="77777777" w:rsidR="006A123C" w:rsidRDefault="005B3907">
      <w:pPr>
        <w:pStyle w:val="Standard"/>
        <w:spacing w:after="120" w:line="360" w:lineRule="auto"/>
        <w:ind w:firstLine="708"/>
      </w:pPr>
      <w:r>
        <w:t xml:space="preserve">A1.1. </w:t>
      </w:r>
      <w:r>
        <w:tab/>
        <w:t>Údaje o stavbě</w:t>
      </w:r>
    </w:p>
    <w:p w14:paraId="2D30AD8C" w14:textId="77777777" w:rsidR="006A123C" w:rsidRDefault="005B3907">
      <w:pPr>
        <w:pStyle w:val="Standard"/>
        <w:spacing w:after="120" w:line="360" w:lineRule="auto"/>
        <w:ind w:firstLine="708"/>
      </w:pPr>
      <w:r>
        <w:t>A1.2.</w:t>
      </w:r>
      <w:r>
        <w:tab/>
        <w:t>Údaje o stavebníkovi</w:t>
      </w:r>
    </w:p>
    <w:p w14:paraId="3F7E9BB7" w14:textId="77777777" w:rsidR="006A123C" w:rsidRDefault="005B3907">
      <w:pPr>
        <w:pStyle w:val="Zkladntextodsazen1"/>
        <w:tabs>
          <w:tab w:val="left" w:pos="180"/>
        </w:tabs>
        <w:spacing w:after="120" w:line="360" w:lineRule="auto"/>
        <w:ind w:left="0"/>
      </w:pPr>
      <w:r>
        <w:tab/>
      </w:r>
      <w:r>
        <w:tab/>
        <w:t>A1.3.</w:t>
      </w:r>
      <w:r>
        <w:tab/>
        <w:t>Údaje o zpracovateli společné dokumentace</w:t>
      </w:r>
      <w:r>
        <w:tab/>
      </w:r>
    </w:p>
    <w:p w14:paraId="77289CBC" w14:textId="77777777" w:rsidR="006A123C" w:rsidRDefault="005B3907">
      <w:pPr>
        <w:pStyle w:val="Standard"/>
        <w:spacing w:after="120" w:line="360" w:lineRule="auto"/>
        <w:rPr>
          <w:b/>
        </w:rPr>
      </w:pPr>
      <w:r>
        <w:rPr>
          <w:b/>
        </w:rPr>
        <w:t>A2.</w:t>
      </w:r>
      <w:r>
        <w:rPr>
          <w:b/>
        </w:rPr>
        <w:tab/>
        <w:t>Členění stavby na objekty a technická a technologická zařízení</w:t>
      </w:r>
    </w:p>
    <w:p w14:paraId="6C11CFA8" w14:textId="77777777" w:rsidR="006A123C" w:rsidRDefault="005B3907">
      <w:pPr>
        <w:pStyle w:val="Standard"/>
        <w:spacing w:after="120" w:line="360" w:lineRule="auto"/>
        <w:rPr>
          <w:b/>
        </w:rPr>
      </w:pPr>
      <w:r>
        <w:rPr>
          <w:b/>
        </w:rPr>
        <w:t xml:space="preserve">A3. </w:t>
      </w:r>
      <w:r>
        <w:rPr>
          <w:b/>
        </w:rPr>
        <w:tab/>
        <w:t>Seznam vstupních podkladů.</w:t>
      </w:r>
    </w:p>
    <w:p w14:paraId="02584783" w14:textId="77777777" w:rsidR="006A123C" w:rsidRDefault="006A123C">
      <w:pPr>
        <w:pStyle w:val="Standard"/>
        <w:spacing w:after="120" w:line="360" w:lineRule="auto"/>
        <w:rPr>
          <w:b/>
        </w:rPr>
      </w:pPr>
    </w:p>
    <w:p w14:paraId="0FBC1A39" w14:textId="77777777" w:rsidR="006A123C" w:rsidRDefault="006A123C">
      <w:pPr>
        <w:pStyle w:val="Standard"/>
        <w:rPr>
          <w:b/>
        </w:rPr>
      </w:pPr>
    </w:p>
    <w:p w14:paraId="3E46C7F0" w14:textId="77777777" w:rsidR="006A123C" w:rsidRDefault="006A123C">
      <w:pPr>
        <w:pStyle w:val="Standard"/>
        <w:rPr>
          <w:b/>
        </w:rPr>
      </w:pPr>
    </w:p>
    <w:p w14:paraId="3C711AC1" w14:textId="77777777" w:rsidR="006A123C" w:rsidRDefault="006A123C">
      <w:pPr>
        <w:pStyle w:val="Standard"/>
        <w:rPr>
          <w:b/>
        </w:rPr>
      </w:pPr>
    </w:p>
    <w:p w14:paraId="5A1C2C69" w14:textId="77777777" w:rsidR="006A123C" w:rsidRDefault="006A123C">
      <w:pPr>
        <w:pStyle w:val="Standard"/>
        <w:rPr>
          <w:b/>
        </w:rPr>
      </w:pPr>
    </w:p>
    <w:p w14:paraId="05E0B13C" w14:textId="77777777" w:rsidR="006A123C" w:rsidRDefault="006A123C">
      <w:pPr>
        <w:pStyle w:val="Standard"/>
        <w:rPr>
          <w:b/>
        </w:rPr>
      </w:pPr>
    </w:p>
    <w:p w14:paraId="17FBEC4B" w14:textId="77777777" w:rsidR="006A123C" w:rsidRDefault="006A123C">
      <w:pPr>
        <w:pStyle w:val="Standard"/>
        <w:rPr>
          <w:b/>
        </w:rPr>
      </w:pPr>
    </w:p>
    <w:p w14:paraId="36A4B424" w14:textId="77777777" w:rsidR="006A123C" w:rsidRDefault="006A123C">
      <w:pPr>
        <w:pStyle w:val="Standard"/>
        <w:rPr>
          <w:b/>
        </w:rPr>
      </w:pPr>
    </w:p>
    <w:p w14:paraId="679F9A13" w14:textId="77777777" w:rsidR="006A123C" w:rsidRDefault="006A123C">
      <w:pPr>
        <w:pStyle w:val="Standard"/>
        <w:rPr>
          <w:b/>
        </w:rPr>
      </w:pPr>
    </w:p>
    <w:p w14:paraId="70E6B24D" w14:textId="77777777" w:rsidR="006A123C" w:rsidRDefault="006A123C">
      <w:pPr>
        <w:pStyle w:val="Standard"/>
        <w:rPr>
          <w:b/>
        </w:rPr>
      </w:pPr>
    </w:p>
    <w:p w14:paraId="5D532749" w14:textId="77777777" w:rsidR="006A123C" w:rsidRDefault="006A123C">
      <w:pPr>
        <w:pStyle w:val="Standard"/>
        <w:rPr>
          <w:b/>
        </w:rPr>
      </w:pPr>
    </w:p>
    <w:p w14:paraId="5A170A56" w14:textId="77777777" w:rsidR="006A123C" w:rsidRDefault="006A123C">
      <w:pPr>
        <w:pStyle w:val="Standard"/>
        <w:rPr>
          <w:b/>
        </w:rPr>
      </w:pPr>
    </w:p>
    <w:p w14:paraId="40F477E2" w14:textId="77777777" w:rsidR="006A123C" w:rsidRDefault="006A123C">
      <w:pPr>
        <w:pStyle w:val="Standard"/>
        <w:rPr>
          <w:b/>
        </w:rPr>
      </w:pPr>
    </w:p>
    <w:p w14:paraId="7DA7EF7E" w14:textId="77777777" w:rsidR="006A123C" w:rsidRDefault="006A123C">
      <w:pPr>
        <w:pStyle w:val="Standard"/>
        <w:rPr>
          <w:b/>
        </w:rPr>
      </w:pPr>
    </w:p>
    <w:p w14:paraId="2E9B9F2C" w14:textId="77777777" w:rsidR="006A123C" w:rsidRDefault="006A123C">
      <w:pPr>
        <w:pStyle w:val="Standard"/>
        <w:rPr>
          <w:b/>
        </w:rPr>
      </w:pPr>
    </w:p>
    <w:p w14:paraId="23363221" w14:textId="77777777" w:rsidR="006A123C" w:rsidRDefault="006A123C">
      <w:pPr>
        <w:pStyle w:val="Standard"/>
        <w:rPr>
          <w:b/>
        </w:rPr>
      </w:pPr>
    </w:p>
    <w:p w14:paraId="712DD8FA" w14:textId="77777777" w:rsidR="006A123C" w:rsidRDefault="006A123C">
      <w:pPr>
        <w:pStyle w:val="Standard"/>
        <w:rPr>
          <w:b/>
        </w:rPr>
      </w:pPr>
    </w:p>
    <w:p w14:paraId="06E9E97B" w14:textId="77777777" w:rsidR="006A123C" w:rsidRDefault="006A123C">
      <w:pPr>
        <w:pStyle w:val="Standard"/>
        <w:rPr>
          <w:b/>
        </w:rPr>
      </w:pPr>
    </w:p>
    <w:p w14:paraId="56AED47F" w14:textId="77777777" w:rsidR="005D1D51" w:rsidRDefault="005D1D51">
      <w:pPr>
        <w:pStyle w:val="Standard"/>
        <w:rPr>
          <w:b/>
        </w:rPr>
      </w:pPr>
    </w:p>
    <w:p w14:paraId="0C1AEA8D" w14:textId="77777777" w:rsidR="005D1D51" w:rsidRDefault="005D1D51">
      <w:pPr>
        <w:pStyle w:val="Standard"/>
        <w:rPr>
          <w:b/>
        </w:rPr>
      </w:pPr>
    </w:p>
    <w:p w14:paraId="7FA4D19A" w14:textId="77777777" w:rsidR="006A123C" w:rsidRDefault="006A123C">
      <w:pPr>
        <w:pStyle w:val="Standard"/>
        <w:rPr>
          <w:b/>
        </w:rPr>
      </w:pPr>
    </w:p>
    <w:p w14:paraId="7109EB7E" w14:textId="77777777" w:rsidR="006A123C" w:rsidRDefault="005B3907">
      <w:pPr>
        <w:pStyle w:val="Standard"/>
        <w:spacing w:after="0" w:line="276" w:lineRule="auto"/>
        <w:rPr>
          <w:b/>
        </w:rPr>
      </w:pPr>
      <w:r>
        <w:rPr>
          <w:b/>
        </w:rPr>
        <w:lastRenderedPageBreak/>
        <w:t xml:space="preserve">A1. </w:t>
      </w:r>
      <w:r>
        <w:rPr>
          <w:b/>
        </w:rPr>
        <w:tab/>
        <w:t>Identifikační údaje</w:t>
      </w:r>
    </w:p>
    <w:p w14:paraId="249C2601" w14:textId="77777777" w:rsidR="006A123C" w:rsidRDefault="006A123C">
      <w:pPr>
        <w:pStyle w:val="Standard"/>
        <w:spacing w:after="0" w:line="276" w:lineRule="auto"/>
        <w:rPr>
          <w:b/>
        </w:rPr>
      </w:pPr>
    </w:p>
    <w:p w14:paraId="156AB721" w14:textId="77777777" w:rsidR="006A123C" w:rsidRDefault="005B3907">
      <w:pPr>
        <w:pStyle w:val="Standard"/>
        <w:spacing w:after="60" w:line="276" w:lineRule="auto"/>
      </w:pPr>
      <w:r>
        <w:t xml:space="preserve">A1.1. </w:t>
      </w:r>
      <w:r>
        <w:tab/>
        <w:t>Údaje o stavbě</w:t>
      </w:r>
    </w:p>
    <w:p w14:paraId="3A001A65" w14:textId="77777777" w:rsidR="006A123C" w:rsidRDefault="005B3907">
      <w:pPr>
        <w:pStyle w:val="Odstavecseseznamem"/>
        <w:numPr>
          <w:ilvl w:val="0"/>
          <w:numId w:val="23"/>
        </w:numPr>
        <w:spacing w:after="0" w:line="276" w:lineRule="auto"/>
      </w:pPr>
      <w:r>
        <w:t>Název stavby:</w:t>
      </w:r>
      <w:r>
        <w:tab/>
      </w:r>
      <w:r>
        <w:tab/>
      </w:r>
      <w:r>
        <w:tab/>
      </w:r>
      <w:r>
        <w:rPr>
          <w:b/>
        </w:rPr>
        <w:t>Venkovní ledová plocha</w:t>
      </w:r>
    </w:p>
    <w:p w14:paraId="31017161" w14:textId="77777777" w:rsidR="006A123C" w:rsidRDefault="005B3907">
      <w:pPr>
        <w:pStyle w:val="Odstavecseseznamem"/>
        <w:spacing w:after="0" w:line="276" w:lineRule="auto"/>
        <w:ind w:left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„ Kluziště na Moravském náměstí“</w:t>
      </w:r>
    </w:p>
    <w:p w14:paraId="1F67642B" w14:textId="77777777" w:rsidR="006A123C" w:rsidRDefault="006A123C">
      <w:pPr>
        <w:pStyle w:val="Odstavecseseznamem"/>
        <w:spacing w:after="0" w:line="276" w:lineRule="auto"/>
        <w:ind w:left="1068"/>
        <w:rPr>
          <w:b/>
        </w:rPr>
      </w:pPr>
    </w:p>
    <w:p w14:paraId="5C7A7580" w14:textId="77777777" w:rsidR="006A123C" w:rsidRDefault="005B3907">
      <w:pPr>
        <w:pStyle w:val="Odstavecseseznamem"/>
        <w:numPr>
          <w:ilvl w:val="0"/>
          <w:numId w:val="7"/>
        </w:numPr>
        <w:spacing w:after="0" w:line="276" w:lineRule="auto"/>
        <w:jc w:val="both"/>
      </w:pPr>
      <w:r>
        <w:t>Místo stavby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Moravské náměstí 680/1a, Brno,</w:t>
      </w:r>
    </w:p>
    <w:p w14:paraId="60FA8BF6" w14:textId="77777777" w:rsidR="006A123C" w:rsidRDefault="005B3907">
      <w:pPr>
        <w:pStyle w:val="Odstavecseseznamem"/>
        <w:spacing w:after="0" w:line="276" w:lineRule="auto"/>
        <w:ind w:left="3900"/>
        <w:jc w:val="both"/>
        <w:rPr>
          <w:b/>
        </w:rPr>
      </w:pPr>
      <w:r>
        <w:rPr>
          <w:b/>
        </w:rPr>
        <w:tab/>
      </w:r>
      <w:proofErr w:type="spellStart"/>
      <w:r>
        <w:rPr>
          <w:b/>
        </w:rPr>
        <w:t>k.ú.</w:t>
      </w:r>
      <w:proofErr w:type="gramStart"/>
      <w:r>
        <w:rPr>
          <w:b/>
        </w:rPr>
        <w:t>Brno</w:t>
      </w:r>
      <w:proofErr w:type="spellEnd"/>
      <w:r>
        <w:rPr>
          <w:b/>
        </w:rPr>
        <w:t xml:space="preserve"> - město</w:t>
      </w:r>
      <w:proofErr w:type="gramEnd"/>
      <w:r>
        <w:rPr>
          <w:b/>
        </w:rPr>
        <w:t xml:space="preserve">, </w:t>
      </w:r>
      <w:proofErr w:type="spellStart"/>
      <w:r>
        <w:rPr>
          <w:b/>
        </w:rPr>
        <w:t>parc</w:t>
      </w:r>
      <w:proofErr w:type="spellEnd"/>
      <w:r>
        <w:rPr>
          <w:b/>
        </w:rPr>
        <w:t>. č. 800 – náměstí</w:t>
      </w:r>
    </w:p>
    <w:p w14:paraId="06D83BC1" w14:textId="77777777" w:rsidR="006A123C" w:rsidRDefault="006A123C">
      <w:pPr>
        <w:pStyle w:val="Odstavecseseznamem"/>
        <w:spacing w:after="0" w:line="276" w:lineRule="auto"/>
        <w:ind w:left="3900"/>
        <w:jc w:val="both"/>
        <w:rPr>
          <w:b/>
        </w:rPr>
      </w:pPr>
    </w:p>
    <w:p w14:paraId="3079175B" w14:textId="77777777" w:rsidR="006A123C" w:rsidRDefault="005D1D51">
      <w:pPr>
        <w:pStyle w:val="Odstavecseseznamem"/>
        <w:numPr>
          <w:ilvl w:val="0"/>
          <w:numId w:val="7"/>
        </w:numPr>
        <w:spacing w:after="0" w:line="276" w:lineRule="auto"/>
        <w:jc w:val="both"/>
      </w:pPr>
      <w:r>
        <w:t>Předmět dokumentace:</w:t>
      </w:r>
      <w:r>
        <w:tab/>
      </w:r>
      <w:r w:rsidR="005B3907">
        <w:rPr>
          <w:b/>
        </w:rPr>
        <w:t>Venkovní ledová plocha „ Kluziště na</w:t>
      </w:r>
    </w:p>
    <w:p w14:paraId="3081D966" w14:textId="77777777" w:rsidR="006A123C" w:rsidRDefault="005B3907">
      <w:pPr>
        <w:pStyle w:val="Odstavecseseznamem"/>
        <w:spacing w:after="0" w:line="276" w:lineRule="auto"/>
        <w:ind w:left="3900" w:firstLine="348"/>
        <w:jc w:val="both"/>
        <w:rPr>
          <w:b/>
        </w:rPr>
      </w:pPr>
      <w:r>
        <w:rPr>
          <w:b/>
        </w:rPr>
        <w:t>Moravském náměstí“ - dočasná stavba</w:t>
      </w:r>
    </w:p>
    <w:p w14:paraId="007DE1A5" w14:textId="77777777" w:rsidR="006A123C" w:rsidRDefault="006A123C">
      <w:pPr>
        <w:pStyle w:val="Odstavecseseznamem"/>
        <w:spacing w:after="0" w:line="276" w:lineRule="auto"/>
        <w:ind w:left="1068"/>
        <w:rPr>
          <w:b/>
        </w:rPr>
      </w:pPr>
    </w:p>
    <w:p w14:paraId="78462445" w14:textId="77777777" w:rsidR="006A123C" w:rsidRDefault="006A123C">
      <w:pPr>
        <w:pStyle w:val="Standard"/>
        <w:spacing w:after="0" w:line="276" w:lineRule="auto"/>
      </w:pPr>
    </w:p>
    <w:p w14:paraId="35EA6726" w14:textId="77777777" w:rsidR="006A123C" w:rsidRDefault="005B3907">
      <w:pPr>
        <w:pStyle w:val="Standard"/>
        <w:spacing w:after="60" w:line="276" w:lineRule="auto"/>
      </w:pPr>
      <w:r>
        <w:t>A1.2.</w:t>
      </w:r>
      <w:r>
        <w:tab/>
      </w:r>
      <w:r>
        <w:rPr>
          <w:lang w:eastAsia="cs-CZ"/>
        </w:rPr>
        <w:t>Údaje o stavebníkovi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b/>
        </w:rPr>
        <w:t>Město Brno, městská část Brno - střed</w:t>
      </w:r>
    </w:p>
    <w:p w14:paraId="7C83FA63" w14:textId="77777777" w:rsidR="006A123C" w:rsidRDefault="005B3907">
      <w:pPr>
        <w:pStyle w:val="Standard"/>
        <w:spacing w:after="0" w:line="276" w:lineRule="auto"/>
        <w:ind w:firstLine="708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Dominikánská 2, Brno</w:t>
      </w:r>
    </w:p>
    <w:p w14:paraId="6E29A325" w14:textId="77777777" w:rsidR="006A123C" w:rsidRDefault="006A123C">
      <w:pPr>
        <w:pStyle w:val="Standard"/>
        <w:spacing w:after="0" w:line="276" w:lineRule="auto"/>
        <w:ind w:firstLine="708"/>
        <w:rPr>
          <w:b/>
        </w:rPr>
      </w:pPr>
    </w:p>
    <w:p w14:paraId="4E64B3F5" w14:textId="77777777" w:rsidR="006A123C" w:rsidRDefault="005B3907">
      <w:pPr>
        <w:pStyle w:val="Zkladntextodsazen1"/>
        <w:tabs>
          <w:tab w:val="left" w:pos="180"/>
        </w:tabs>
        <w:spacing w:line="276" w:lineRule="auto"/>
        <w:ind w:left="0"/>
      </w:pPr>
      <w:r>
        <w:t>A1.3.</w:t>
      </w:r>
      <w:r>
        <w:tab/>
      </w:r>
      <w:r>
        <w:rPr>
          <w:lang w:eastAsia="cs-CZ"/>
        </w:rPr>
        <w:t>Údaje o zpracovateli dokumentace:</w:t>
      </w:r>
      <w:r>
        <w:tab/>
      </w:r>
      <w:proofErr w:type="spellStart"/>
      <w:r>
        <w:rPr>
          <w:b/>
        </w:rPr>
        <w:t>ing.arch</w:t>
      </w:r>
      <w:proofErr w:type="spellEnd"/>
      <w:r>
        <w:rPr>
          <w:b/>
        </w:rPr>
        <w:t>. Elena Sládková</w:t>
      </w:r>
    </w:p>
    <w:p w14:paraId="08589F0A" w14:textId="77777777" w:rsidR="006A123C" w:rsidRDefault="005B3907">
      <w:pPr>
        <w:pStyle w:val="Zkladntextodsazen1"/>
        <w:tabs>
          <w:tab w:val="left" w:pos="180"/>
        </w:tabs>
        <w:spacing w:line="276" w:lineRule="auto"/>
        <w:ind w:left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Hybešova 757</w:t>
      </w:r>
    </w:p>
    <w:p w14:paraId="4AD9FEBA" w14:textId="77777777" w:rsidR="006A123C" w:rsidRDefault="005B3907">
      <w:pPr>
        <w:pStyle w:val="Zkladntextodsazen1"/>
        <w:tabs>
          <w:tab w:val="left" w:pos="180"/>
        </w:tabs>
        <w:spacing w:line="276" w:lineRule="auto"/>
        <w:ind w:left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664 42 Modřice</w:t>
      </w:r>
    </w:p>
    <w:p w14:paraId="280DF2F9" w14:textId="77777777" w:rsidR="006A123C" w:rsidRDefault="005B3907">
      <w:pPr>
        <w:pStyle w:val="Zkladntextodsazen1"/>
        <w:tabs>
          <w:tab w:val="left" w:pos="180"/>
        </w:tabs>
        <w:spacing w:line="276" w:lineRule="auto"/>
        <w:ind w:left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A2F0649" w14:textId="77777777" w:rsidR="006A123C" w:rsidRDefault="006A123C">
      <w:pPr>
        <w:pStyle w:val="Zkladntextodsazen1"/>
        <w:tabs>
          <w:tab w:val="left" w:pos="180"/>
        </w:tabs>
        <w:spacing w:line="276" w:lineRule="auto"/>
        <w:ind w:left="0"/>
        <w:rPr>
          <w:b/>
        </w:rPr>
      </w:pPr>
    </w:p>
    <w:p w14:paraId="3910F177" w14:textId="77777777" w:rsidR="006A123C" w:rsidRDefault="006A123C">
      <w:pPr>
        <w:pStyle w:val="Zkladntextodsazen1"/>
        <w:tabs>
          <w:tab w:val="left" w:pos="180"/>
        </w:tabs>
        <w:spacing w:line="276" w:lineRule="auto"/>
        <w:ind w:left="0"/>
        <w:rPr>
          <w:b/>
        </w:rPr>
      </w:pPr>
    </w:p>
    <w:p w14:paraId="5A0C3EFE" w14:textId="77777777" w:rsidR="006A123C" w:rsidRDefault="005B3907">
      <w:pPr>
        <w:pStyle w:val="Standard"/>
        <w:spacing w:after="0" w:line="276" w:lineRule="auto"/>
        <w:rPr>
          <w:b/>
        </w:rPr>
      </w:pPr>
      <w:r>
        <w:rPr>
          <w:b/>
        </w:rPr>
        <w:t>A2.</w:t>
      </w:r>
      <w:r>
        <w:rPr>
          <w:b/>
        </w:rPr>
        <w:tab/>
        <w:t>Členění stavby na objekty a technická a technologická zařízení</w:t>
      </w:r>
    </w:p>
    <w:p w14:paraId="22D96B2B" w14:textId="77777777" w:rsidR="006A123C" w:rsidRDefault="006A123C">
      <w:pPr>
        <w:pStyle w:val="Standard"/>
        <w:spacing w:after="0" w:line="276" w:lineRule="auto"/>
        <w:rPr>
          <w:b/>
        </w:rPr>
      </w:pPr>
    </w:p>
    <w:p w14:paraId="09F122BF" w14:textId="77777777" w:rsidR="006A123C" w:rsidRDefault="005B3907">
      <w:pPr>
        <w:pStyle w:val="Standard"/>
        <w:tabs>
          <w:tab w:val="left" w:pos="180"/>
        </w:tabs>
        <w:spacing w:after="120" w:line="276" w:lineRule="auto"/>
        <w:jc w:val="both"/>
      </w:pPr>
      <w:r>
        <w:tab/>
      </w:r>
      <w:r>
        <w:tab/>
        <w:t>Kluziště nebude členěno na jednotlivé stavební objekty</w:t>
      </w:r>
      <w:r>
        <w:tab/>
      </w:r>
    </w:p>
    <w:p w14:paraId="02CEAFDD" w14:textId="77777777" w:rsidR="006A123C" w:rsidRDefault="006A123C">
      <w:pPr>
        <w:pStyle w:val="Zkladntextodsazen1"/>
        <w:tabs>
          <w:tab w:val="left" w:pos="180"/>
        </w:tabs>
        <w:spacing w:line="276" w:lineRule="auto"/>
        <w:ind w:left="0"/>
        <w:rPr>
          <w:b/>
        </w:rPr>
      </w:pPr>
    </w:p>
    <w:p w14:paraId="4E3D66C9" w14:textId="77777777" w:rsidR="006A123C" w:rsidRDefault="006A123C">
      <w:pPr>
        <w:pStyle w:val="Zkladntextodsazen1"/>
        <w:tabs>
          <w:tab w:val="left" w:pos="180"/>
        </w:tabs>
        <w:spacing w:line="276" w:lineRule="auto"/>
        <w:ind w:left="0"/>
        <w:rPr>
          <w:b/>
        </w:rPr>
      </w:pPr>
    </w:p>
    <w:p w14:paraId="249CFB06" w14:textId="77777777" w:rsidR="006A123C" w:rsidRDefault="006A123C">
      <w:pPr>
        <w:pStyle w:val="Zkladntextodsazen1"/>
        <w:tabs>
          <w:tab w:val="left" w:pos="180"/>
        </w:tabs>
        <w:spacing w:line="276" w:lineRule="auto"/>
        <w:ind w:left="0"/>
        <w:rPr>
          <w:b/>
        </w:rPr>
      </w:pPr>
    </w:p>
    <w:p w14:paraId="3556E308" w14:textId="77777777" w:rsidR="006A123C" w:rsidRDefault="005B3907">
      <w:pPr>
        <w:pStyle w:val="Zkladntextodsazen1"/>
        <w:tabs>
          <w:tab w:val="left" w:pos="180"/>
        </w:tabs>
        <w:spacing w:line="276" w:lineRule="auto"/>
        <w:ind w:left="0"/>
        <w:rPr>
          <w:b/>
        </w:rPr>
      </w:pPr>
      <w:r>
        <w:rPr>
          <w:b/>
        </w:rPr>
        <w:t xml:space="preserve">A3. </w:t>
      </w:r>
      <w:r>
        <w:rPr>
          <w:b/>
        </w:rPr>
        <w:tab/>
        <w:t>Seznam vstupních podkladů</w:t>
      </w:r>
    </w:p>
    <w:p w14:paraId="6150792E" w14:textId="77777777" w:rsidR="006A123C" w:rsidRDefault="006A123C">
      <w:pPr>
        <w:pStyle w:val="Zkladntextodsazen1"/>
        <w:tabs>
          <w:tab w:val="left" w:pos="180"/>
        </w:tabs>
        <w:spacing w:line="276" w:lineRule="auto"/>
        <w:ind w:left="0"/>
        <w:rPr>
          <w:b/>
        </w:rPr>
      </w:pPr>
    </w:p>
    <w:p w14:paraId="6745BA4B" w14:textId="77777777" w:rsidR="006A123C" w:rsidRDefault="005B3907">
      <w:pPr>
        <w:pStyle w:val="Zkladntextodsazen1"/>
        <w:tabs>
          <w:tab w:val="left" w:pos="180"/>
        </w:tabs>
        <w:spacing w:line="276" w:lineRule="auto"/>
        <w:ind w:left="0"/>
      </w:pPr>
      <w:r>
        <w:rPr>
          <w:b/>
        </w:rPr>
        <w:tab/>
      </w:r>
      <w:r>
        <w:rPr>
          <w:b/>
        </w:rPr>
        <w:tab/>
      </w:r>
      <w:r>
        <w:t>Provozní studie „ Kluziště na Moravském náměstí“ 06/2016</w:t>
      </w:r>
    </w:p>
    <w:p w14:paraId="7908AE41" w14:textId="77777777" w:rsidR="006A123C" w:rsidRDefault="005B3907">
      <w:pPr>
        <w:pStyle w:val="Zkladntextodsazen1"/>
        <w:tabs>
          <w:tab w:val="left" w:pos="180"/>
        </w:tabs>
        <w:spacing w:line="276" w:lineRule="auto"/>
        <w:ind w:left="0"/>
      </w:pPr>
      <w:r>
        <w:tab/>
      </w:r>
      <w:r>
        <w:tab/>
        <w:t>snímek z katastrální mapy</w:t>
      </w:r>
    </w:p>
    <w:p w14:paraId="5D11D9BD" w14:textId="77777777" w:rsidR="006A123C" w:rsidRDefault="006A123C">
      <w:pPr>
        <w:pStyle w:val="Zkladntextodsazen1"/>
        <w:tabs>
          <w:tab w:val="left" w:pos="180"/>
        </w:tabs>
        <w:spacing w:line="276" w:lineRule="auto"/>
        <w:ind w:left="0"/>
        <w:rPr>
          <w:b/>
        </w:rPr>
      </w:pPr>
    </w:p>
    <w:p w14:paraId="10DB17AE" w14:textId="77777777" w:rsidR="006A123C" w:rsidRDefault="006A123C">
      <w:pPr>
        <w:pStyle w:val="Zkladntextodsazen1"/>
        <w:tabs>
          <w:tab w:val="left" w:pos="180"/>
        </w:tabs>
        <w:spacing w:after="60" w:line="276" w:lineRule="auto"/>
        <w:ind w:left="0"/>
        <w:rPr>
          <w:b/>
        </w:rPr>
      </w:pPr>
    </w:p>
    <w:p w14:paraId="402836E4" w14:textId="77777777" w:rsidR="006A123C" w:rsidRDefault="005B3907">
      <w:pPr>
        <w:pStyle w:val="Standard"/>
        <w:spacing w:after="120" w:line="276" w:lineRule="auto"/>
        <w:jc w:val="both"/>
      </w:pPr>
      <w:r>
        <w:t>Brno, červen 2020</w:t>
      </w:r>
    </w:p>
    <w:p w14:paraId="61CEAA02" w14:textId="77777777" w:rsidR="006A123C" w:rsidRDefault="006A123C">
      <w:pPr>
        <w:pStyle w:val="Standard"/>
        <w:spacing w:after="120" w:line="276" w:lineRule="auto"/>
        <w:jc w:val="both"/>
      </w:pPr>
    </w:p>
    <w:p w14:paraId="505CFF1E" w14:textId="77777777" w:rsidR="006A123C" w:rsidRDefault="005B3907">
      <w:pPr>
        <w:pStyle w:val="Standard"/>
        <w:spacing w:after="120"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Vypracoval:</w:t>
      </w:r>
    </w:p>
    <w:p w14:paraId="1AB40D6C" w14:textId="77777777" w:rsidR="006A123C" w:rsidRDefault="005B3907">
      <w:pPr>
        <w:pStyle w:val="Standard"/>
        <w:spacing w:after="120" w:line="276" w:lineRule="auto"/>
        <w:ind w:left="2124" w:firstLine="708"/>
        <w:jc w:val="both"/>
      </w:pPr>
      <w:r>
        <w:t xml:space="preserve">  </w:t>
      </w:r>
      <w:r>
        <w:tab/>
      </w:r>
      <w:r>
        <w:tab/>
      </w:r>
      <w:r>
        <w:tab/>
      </w:r>
      <w:r>
        <w:tab/>
      </w:r>
    </w:p>
    <w:p w14:paraId="0873B4D1" w14:textId="77777777" w:rsidR="006A123C" w:rsidRDefault="005B3907">
      <w:pPr>
        <w:pStyle w:val="Standard"/>
        <w:spacing w:after="120" w:line="276" w:lineRule="auto"/>
        <w:ind w:left="5664" w:firstLine="6"/>
        <w:jc w:val="both"/>
      </w:pPr>
      <w:r>
        <w:t>ing. arch. Elena Sládková</w:t>
      </w:r>
    </w:p>
    <w:p w14:paraId="59EC5B77" w14:textId="77777777" w:rsidR="006A123C" w:rsidRDefault="005B3907">
      <w:pPr>
        <w:pStyle w:val="Standard"/>
        <w:spacing w:after="120" w:line="276" w:lineRule="auto"/>
        <w:ind w:left="5664" w:firstLine="6"/>
        <w:jc w:val="both"/>
      </w:pPr>
      <w:r>
        <w:t>Hybešova 757</w:t>
      </w:r>
    </w:p>
    <w:p w14:paraId="5B7DBE25" w14:textId="77777777" w:rsidR="006A123C" w:rsidRDefault="005B3907">
      <w:pPr>
        <w:pStyle w:val="Standard"/>
        <w:tabs>
          <w:tab w:val="left" w:pos="5844"/>
        </w:tabs>
        <w:spacing w:after="120" w:line="276" w:lineRule="auto"/>
        <w:ind w:left="5664" w:firstLine="6"/>
        <w:jc w:val="both"/>
      </w:pPr>
      <w:r>
        <w:t>664 42 Modřice</w:t>
      </w:r>
    </w:p>
    <w:sectPr w:rsidR="006A123C" w:rsidSect="006A123C">
      <w:footerReference w:type="default" r:id="rId7"/>
      <w:pgSz w:w="11906" w:h="16838"/>
      <w:pgMar w:top="1417" w:right="1417" w:bottom="708" w:left="1701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73732" w14:textId="77777777" w:rsidR="00F2439A" w:rsidRDefault="00F2439A" w:rsidP="006A123C">
      <w:r>
        <w:separator/>
      </w:r>
    </w:p>
  </w:endnote>
  <w:endnote w:type="continuationSeparator" w:id="0">
    <w:p w14:paraId="277B17AF" w14:textId="77777777" w:rsidR="00F2439A" w:rsidRDefault="00F2439A" w:rsidP="006A1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1E684" w14:textId="77777777" w:rsidR="006A123C" w:rsidRDefault="00F2439A">
    <w:pPr>
      <w:pStyle w:val="Zpat1"/>
      <w:jc w:val="center"/>
    </w:pPr>
    <w:r>
      <w:fldChar w:fldCharType="begin"/>
    </w:r>
    <w:r>
      <w:instrText xml:space="preserve"> PAGE </w:instrText>
    </w:r>
    <w:r>
      <w:fldChar w:fldCharType="separate"/>
    </w:r>
    <w:r w:rsidR="005D1D51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2470C4" w14:textId="77777777" w:rsidR="00F2439A" w:rsidRDefault="00F2439A" w:rsidP="006A123C">
      <w:r w:rsidRPr="006A123C">
        <w:rPr>
          <w:color w:val="000000"/>
        </w:rPr>
        <w:separator/>
      </w:r>
    </w:p>
  </w:footnote>
  <w:footnote w:type="continuationSeparator" w:id="0">
    <w:p w14:paraId="5CDCB70D" w14:textId="77777777" w:rsidR="00F2439A" w:rsidRDefault="00F2439A" w:rsidP="006A1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1E96"/>
    <w:multiLevelType w:val="multilevel"/>
    <w:tmpl w:val="554E2928"/>
    <w:styleLink w:val="WWNum20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" w15:restartNumberingAfterBreak="0">
    <w:nsid w:val="02BE669D"/>
    <w:multiLevelType w:val="multilevel"/>
    <w:tmpl w:val="C00AC2BA"/>
    <w:styleLink w:val="WWNum3"/>
    <w:lvl w:ilvl="0">
      <w:numFmt w:val="bullet"/>
      <w:lvlText w:val="-"/>
      <w:lvlJc w:val="left"/>
      <w:rPr>
        <w:rFonts w:eastAsia="Times New Roman"/>
      </w:rPr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2" w15:restartNumberingAfterBreak="0">
    <w:nsid w:val="17CC26EC"/>
    <w:multiLevelType w:val="multilevel"/>
    <w:tmpl w:val="D96C8002"/>
    <w:styleLink w:val="WWNum13"/>
    <w:lvl w:ilvl="0">
      <w:start w:val="1"/>
      <w:numFmt w:val="lowerLetter"/>
      <w:lvlText w:val="%1)"/>
      <w:lvlJc w:val="left"/>
      <w:rPr>
        <w:rFonts w:cs="Times New Roman"/>
        <w:sz w:val="24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19837C03"/>
    <w:multiLevelType w:val="multilevel"/>
    <w:tmpl w:val="A0626EFA"/>
    <w:styleLink w:val="WWNum21"/>
    <w:lvl w:ilvl="0">
      <w:numFmt w:val="bullet"/>
      <w:lvlText w:val="-"/>
      <w:lvlJc w:val="left"/>
      <w:rPr>
        <w:rFonts w:eastAsia="Times New Roman" w:cs="Arial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" w15:restartNumberingAfterBreak="0">
    <w:nsid w:val="1B1A7B48"/>
    <w:multiLevelType w:val="multilevel"/>
    <w:tmpl w:val="B2D083F2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2174265F"/>
    <w:multiLevelType w:val="multilevel"/>
    <w:tmpl w:val="7486AC1C"/>
    <w:styleLink w:val="WWNum11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6" w15:restartNumberingAfterBreak="0">
    <w:nsid w:val="226B09D4"/>
    <w:multiLevelType w:val="multilevel"/>
    <w:tmpl w:val="6CDCC9C0"/>
    <w:styleLink w:val="WWNum8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7" w15:restartNumberingAfterBreak="0">
    <w:nsid w:val="29240991"/>
    <w:multiLevelType w:val="multilevel"/>
    <w:tmpl w:val="475C041E"/>
    <w:styleLink w:val="WWNum12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8" w15:restartNumberingAfterBreak="0">
    <w:nsid w:val="2C4D5469"/>
    <w:multiLevelType w:val="multilevel"/>
    <w:tmpl w:val="1D7CA6A2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2CCB1F51"/>
    <w:multiLevelType w:val="multilevel"/>
    <w:tmpl w:val="3852EE8E"/>
    <w:styleLink w:val="WW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0" w15:restartNumberingAfterBreak="0">
    <w:nsid w:val="2CD11C12"/>
    <w:multiLevelType w:val="multilevel"/>
    <w:tmpl w:val="43D81432"/>
    <w:styleLink w:val="WWNum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11" w15:restartNumberingAfterBreak="0">
    <w:nsid w:val="30AB53DD"/>
    <w:multiLevelType w:val="multilevel"/>
    <w:tmpl w:val="0700E494"/>
    <w:styleLink w:val="WWNum14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2" w15:restartNumberingAfterBreak="0">
    <w:nsid w:val="31B93EF5"/>
    <w:multiLevelType w:val="multilevel"/>
    <w:tmpl w:val="F09AD3C6"/>
    <w:styleLink w:val="WWNum9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3" w15:restartNumberingAfterBreak="0">
    <w:nsid w:val="396A454C"/>
    <w:multiLevelType w:val="multilevel"/>
    <w:tmpl w:val="8D4875D6"/>
    <w:styleLink w:val="WW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3C461A4A"/>
    <w:multiLevelType w:val="multilevel"/>
    <w:tmpl w:val="879C08D6"/>
    <w:styleLink w:val="WWNum7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5" w15:restartNumberingAfterBreak="0">
    <w:nsid w:val="3FAC6B31"/>
    <w:multiLevelType w:val="multilevel"/>
    <w:tmpl w:val="0B10AB42"/>
    <w:styleLink w:val="WWNum6"/>
    <w:lvl w:ilvl="0">
      <w:start w:val="1"/>
      <w:numFmt w:val="upperLetter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6" w15:restartNumberingAfterBreak="0">
    <w:nsid w:val="46317ED3"/>
    <w:multiLevelType w:val="multilevel"/>
    <w:tmpl w:val="5502BA22"/>
    <w:styleLink w:val="WWNum1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516B2EEE"/>
    <w:multiLevelType w:val="multilevel"/>
    <w:tmpl w:val="45868BCC"/>
    <w:styleLink w:val="WWNum5"/>
    <w:lvl w:ilvl="0">
      <w:start w:val="1"/>
      <w:numFmt w:val="upperLetter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 w15:restartNumberingAfterBreak="0">
    <w:nsid w:val="5B69083A"/>
    <w:multiLevelType w:val="multilevel"/>
    <w:tmpl w:val="9ABA5C84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66313BFD"/>
    <w:multiLevelType w:val="multilevel"/>
    <w:tmpl w:val="3FE2171E"/>
    <w:styleLink w:val="WWNum10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0" w15:restartNumberingAfterBreak="0">
    <w:nsid w:val="74385F1F"/>
    <w:multiLevelType w:val="multilevel"/>
    <w:tmpl w:val="CCF6775C"/>
    <w:styleLink w:val="WWNum4"/>
    <w:lvl w:ilvl="0">
      <w:start w:val="1"/>
      <w:numFmt w:val="upperLetter"/>
      <w:lvlText w:val="%1."/>
      <w:lvlJc w:val="left"/>
      <w:rPr>
        <w:rFonts w:cs="Times New Roman"/>
        <w:b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1" w15:restartNumberingAfterBreak="0">
    <w:nsid w:val="7B140AA9"/>
    <w:multiLevelType w:val="multilevel"/>
    <w:tmpl w:val="376E05C8"/>
    <w:styleLink w:val="WW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20"/>
  </w:num>
  <w:num w:numId="5">
    <w:abstractNumId w:val="17"/>
  </w:num>
  <w:num w:numId="6">
    <w:abstractNumId w:val="15"/>
  </w:num>
  <w:num w:numId="7">
    <w:abstractNumId w:val="14"/>
  </w:num>
  <w:num w:numId="8">
    <w:abstractNumId w:val="6"/>
  </w:num>
  <w:num w:numId="9">
    <w:abstractNumId w:val="12"/>
  </w:num>
  <w:num w:numId="10">
    <w:abstractNumId w:val="19"/>
  </w:num>
  <w:num w:numId="11">
    <w:abstractNumId w:val="5"/>
  </w:num>
  <w:num w:numId="12">
    <w:abstractNumId w:val="7"/>
  </w:num>
  <w:num w:numId="13">
    <w:abstractNumId w:val="2"/>
  </w:num>
  <w:num w:numId="14">
    <w:abstractNumId w:val="11"/>
  </w:num>
  <w:num w:numId="15">
    <w:abstractNumId w:val="18"/>
  </w:num>
  <w:num w:numId="16">
    <w:abstractNumId w:val="16"/>
  </w:num>
  <w:num w:numId="17">
    <w:abstractNumId w:val="8"/>
  </w:num>
  <w:num w:numId="18">
    <w:abstractNumId w:val="4"/>
  </w:num>
  <w:num w:numId="19">
    <w:abstractNumId w:val="13"/>
  </w:num>
  <w:num w:numId="20">
    <w:abstractNumId w:val="0"/>
  </w:num>
  <w:num w:numId="21">
    <w:abstractNumId w:val="3"/>
  </w:num>
  <w:num w:numId="22">
    <w:abstractNumId w:val="21"/>
  </w:num>
  <w:num w:numId="23">
    <w:abstractNumId w:val="1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23C"/>
    <w:rsid w:val="005B3907"/>
    <w:rsid w:val="005D1D51"/>
    <w:rsid w:val="006A123C"/>
    <w:rsid w:val="008E4A2D"/>
    <w:rsid w:val="00F2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EA172"/>
  <w15:docId w15:val="{29A6E04A-DB38-4938-931E-8E6C9AFA1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kern w:val="3"/>
        <w:sz w:val="22"/>
        <w:szCs w:val="22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6A123C"/>
    <w:pPr>
      <w:widowControl/>
      <w:spacing w:after="20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Heading">
    <w:name w:val="Heading"/>
    <w:basedOn w:val="Standard"/>
    <w:next w:val="Textbody"/>
    <w:rsid w:val="006A123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6A123C"/>
    <w:pPr>
      <w:spacing w:after="120"/>
    </w:pPr>
  </w:style>
  <w:style w:type="paragraph" w:styleId="Seznam">
    <w:name w:val="List"/>
    <w:basedOn w:val="Textbody"/>
    <w:rsid w:val="006A123C"/>
    <w:rPr>
      <w:rFonts w:cs="Arial"/>
    </w:rPr>
  </w:style>
  <w:style w:type="paragraph" w:customStyle="1" w:styleId="Titulek1">
    <w:name w:val="Titulek1"/>
    <w:basedOn w:val="Standard"/>
    <w:rsid w:val="006A123C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6A123C"/>
    <w:pPr>
      <w:suppressLineNumbers/>
    </w:pPr>
    <w:rPr>
      <w:rFonts w:cs="Arial"/>
    </w:rPr>
  </w:style>
  <w:style w:type="paragraph" w:customStyle="1" w:styleId="Nadpis31">
    <w:name w:val="Nadpis 31"/>
    <w:basedOn w:val="Standard"/>
    <w:next w:val="Textbody"/>
    <w:rsid w:val="006A123C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customStyle="1" w:styleId="Nadpis41">
    <w:name w:val="Nadpis 41"/>
    <w:basedOn w:val="Standard"/>
    <w:next w:val="Textbody"/>
    <w:rsid w:val="006A123C"/>
    <w:pPr>
      <w:spacing w:before="100" w:after="100"/>
      <w:outlineLvl w:val="3"/>
    </w:pPr>
    <w:rPr>
      <w:b/>
      <w:bCs/>
      <w:lang w:eastAsia="cs-CZ"/>
    </w:rPr>
  </w:style>
  <w:style w:type="paragraph" w:customStyle="1" w:styleId="normostrana">
    <w:name w:val="normostrana"/>
    <w:basedOn w:val="Standard"/>
    <w:rsid w:val="006A123C"/>
    <w:pPr>
      <w:spacing w:after="0" w:line="360" w:lineRule="auto"/>
    </w:pPr>
    <w:rPr>
      <w:lang w:eastAsia="cs-CZ"/>
    </w:rPr>
  </w:style>
  <w:style w:type="paragraph" w:styleId="Bezmezer">
    <w:name w:val="No Spacing"/>
    <w:rsid w:val="006A123C"/>
    <w:pPr>
      <w:widowControl/>
    </w:pPr>
    <w:rPr>
      <w:lang w:eastAsia="en-US"/>
    </w:rPr>
  </w:style>
  <w:style w:type="paragraph" w:styleId="Odstavecseseznamem">
    <w:name w:val="List Paragraph"/>
    <w:basedOn w:val="Standard"/>
    <w:rsid w:val="006A123C"/>
    <w:pPr>
      <w:ind w:left="720"/>
    </w:pPr>
  </w:style>
  <w:style w:type="paragraph" w:customStyle="1" w:styleId="Zhlav1">
    <w:name w:val="Záhlaví1"/>
    <w:basedOn w:val="Standard"/>
    <w:rsid w:val="006A123C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Zpat1">
    <w:name w:val="Zápatí1"/>
    <w:basedOn w:val="Standard"/>
    <w:rsid w:val="006A123C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Zkladntextodsazen1">
    <w:name w:val="Základní text odsazený1"/>
    <w:basedOn w:val="Standard"/>
    <w:rsid w:val="006A123C"/>
    <w:pPr>
      <w:widowControl w:val="0"/>
      <w:spacing w:after="0"/>
      <w:ind w:left="-720"/>
      <w:jc w:val="both"/>
    </w:pPr>
  </w:style>
  <w:style w:type="paragraph" w:styleId="FormtovanvHTML">
    <w:name w:val="HTML Preformatted"/>
    <w:basedOn w:val="Standard"/>
    <w:rsid w:val="006A12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rsid w:val="006A123C"/>
    <w:rPr>
      <w:rFonts w:ascii="Times New Roman" w:hAnsi="Times New Roman" w:cs="Times New Roman"/>
      <w:b/>
      <w:bCs/>
      <w:sz w:val="24"/>
      <w:szCs w:val="24"/>
    </w:rPr>
  </w:style>
  <w:style w:type="character" w:customStyle="1" w:styleId="ZhlavChar">
    <w:name w:val="Záhlaví Char"/>
    <w:basedOn w:val="Standardnpsmoodstavce"/>
    <w:rsid w:val="006A123C"/>
    <w:rPr>
      <w:rFonts w:cs="Times New Roman"/>
    </w:rPr>
  </w:style>
  <w:style w:type="character" w:customStyle="1" w:styleId="ZpatChar">
    <w:name w:val="Zápatí Char"/>
    <w:basedOn w:val="Standardnpsmoodstavce"/>
    <w:rsid w:val="006A123C"/>
    <w:rPr>
      <w:rFonts w:cs="Times New Roman"/>
    </w:rPr>
  </w:style>
  <w:style w:type="character" w:customStyle="1" w:styleId="pp-place-title">
    <w:name w:val="pp-place-title"/>
    <w:basedOn w:val="Standardnpsmoodstavce"/>
    <w:rsid w:val="006A123C"/>
    <w:rPr>
      <w:rFonts w:cs="Times New Roman"/>
    </w:rPr>
  </w:style>
  <w:style w:type="character" w:customStyle="1" w:styleId="pp-headline-item">
    <w:name w:val="pp-headline-item"/>
    <w:basedOn w:val="Standardnpsmoodstavce"/>
    <w:rsid w:val="006A123C"/>
    <w:rPr>
      <w:rFonts w:cs="Times New Roman"/>
    </w:rPr>
  </w:style>
  <w:style w:type="character" w:customStyle="1" w:styleId="FormtovanvHTMLChar">
    <w:name w:val="Formátovaný v HTML Char"/>
    <w:basedOn w:val="Standardnpsmoodstavce"/>
    <w:rsid w:val="006A123C"/>
    <w:rPr>
      <w:rFonts w:ascii="Courier New" w:hAnsi="Courier New" w:cs="Courier New"/>
      <w:sz w:val="20"/>
      <w:szCs w:val="20"/>
      <w:lang w:eastAsia="cs-CZ"/>
    </w:rPr>
  </w:style>
  <w:style w:type="character" w:customStyle="1" w:styleId="DefaultParagraphFont1">
    <w:name w:val="Default Paragraph Font1"/>
    <w:rsid w:val="006A123C"/>
  </w:style>
  <w:style w:type="character" w:customStyle="1" w:styleId="Nadpis3Char">
    <w:name w:val="Nadpis 3 Char"/>
    <w:basedOn w:val="Standardnpsmoodstavce"/>
    <w:rsid w:val="006A123C"/>
    <w:rPr>
      <w:rFonts w:ascii="Cambria" w:hAnsi="Cambria"/>
      <w:b/>
      <w:bCs/>
      <w:color w:val="4F81BD"/>
      <w:lang w:eastAsia="en-US"/>
    </w:rPr>
  </w:style>
  <w:style w:type="character" w:customStyle="1" w:styleId="Internetlink">
    <w:name w:val="Internet link"/>
    <w:basedOn w:val="Standardnpsmoodstavce"/>
    <w:rsid w:val="006A123C"/>
    <w:rPr>
      <w:color w:val="2F6E99"/>
      <w:u w:val="single"/>
    </w:rPr>
  </w:style>
  <w:style w:type="character" w:customStyle="1" w:styleId="ListLabel1">
    <w:name w:val="ListLabel 1"/>
    <w:rsid w:val="006A123C"/>
    <w:rPr>
      <w:rFonts w:cs="Times New Roman"/>
    </w:rPr>
  </w:style>
  <w:style w:type="character" w:customStyle="1" w:styleId="ListLabel2">
    <w:name w:val="ListLabel 2"/>
    <w:rsid w:val="006A123C"/>
    <w:rPr>
      <w:rFonts w:eastAsia="Times New Roman"/>
    </w:rPr>
  </w:style>
  <w:style w:type="character" w:customStyle="1" w:styleId="ListLabel3">
    <w:name w:val="ListLabel 3"/>
    <w:rsid w:val="006A123C"/>
    <w:rPr>
      <w:rFonts w:cs="Times New Roman"/>
      <w:b/>
    </w:rPr>
  </w:style>
  <w:style w:type="character" w:customStyle="1" w:styleId="ListLabel4">
    <w:name w:val="ListLabel 4"/>
    <w:rsid w:val="006A123C"/>
    <w:rPr>
      <w:rFonts w:cs="Times New Roman"/>
      <w:b w:val="0"/>
    </w:rPr>
  </w:style>
  <w:style w:type="character" w:customStyle="1" w:styleId="ListLabel5">
    <w:name w:val="ListLabel 5"/>
    <w:rsid w:val="006A123C"/>
    <w:rPr>
      <w:rFonts w:cs="Times New Roman"/>
      <w:sz w:val="24"/>
    </w:rPr>
  </w:style>
  <w:style w:type="character" w:customStyle="1" w:styleId="ListLabel6">
    <w:name w:val="ListLabel 6"/>
    <w:rsid w:val="006A123C"/>
    <w:rPr>
      <w:rFonts w:cs="Courier New"/>
    </w:rPr>
  </w:style>
  <w:style w:type="character" w:customStyle="1" w:styleId="ListLabel7">
    <w:name w:val="ListLabel 7"/>
    <w:rsid w:val="006A123C"/>
    <w:rPr>
      <w:rFonts w:eastAsia="Times New Roman" w:cs="Arial"/>
    </w:rPr>
  </w:style>
  <w:style w:type="numbering" w:customStyle="1" w:styleId="WWNum1">
    <w:name w:val="WWNum1"/>
    <w:basedOn w:val="Bezseznamu"/>
    <w:rsid w:val="006A123C"/>
    <w:pPr>
      <w:numPr>
        <w:numId w:val="1"/>
      </w:numPr>
    </w:pPr>
  </w:style>
  <w:style w:type="numbering" w:customStyle="1" w:styleId="WWNum2">
    <w:name w:val="WWNum2"/>
    <w:basedOn w:val="Bezseznamu"/>
    <w:rsid w:val="006A123C"/>
    <w:pPr>
      <w:numPr>
        <w:numId w:val="2"/>
      </w:numPr>
    </w:pPr>
  </w:style>
  <w:style w:type="numbering" w:customStyle="1" w:styleId="WWNum3">
    <w:name w:val="WWNum3"/>
    <w:basedOn w:val="Bezseznamu"/>
    <w:rsid w:val="006A123C"/>
    <w:pPr>
      <w:numPr>
        <w:numId w:val="3"/>
      </w:numPr>
    </w:pPr>
  </w:style>
  <w:style w:type="numbering" w:customStyle="1" w:styleId="WWNum4">
    <w:name w:val="WWNum4"/>
    <w:basedOn w:val="Bezseznamu"/>
    <w:rsid w:val="006A123C"/>
    <w:pPr>
      <w:numPr>
        <w:numId w:val="4"/>
      </w:numPr>
    </w:pPr>
  </w:style>
  <w:style w:type="numbering" w:customStyle="1" w:styleId="WWNum5">
    <w:name w:val="WWNum5"/>
    <w:basedOn w:val="Bezseznamu"/>
    <w:rsid w:val="006A123C"/>
    <w:pPr>
      <w:numPr>
        <w:numId w:val="5"/>
      </w:numPr>
    </w:pPr>
  </w:style>
  <w:style w:type="numbering" w:customStyle="1" w:styleId="WWNum6">
    <w:name w:val="WWNum6"/>
    <w:basedOn w:val="Bezseznamu"/>
    <w:rsid w:val="006A123C"/>
    <w:pPr>
      <w:numPr>
        <w:numId w:val="6"/>
      </w:numPr>
    </w:pPr>
  </w:style>
  <w:style w:type="numbering" w:customStyle="1" w:styleId="WWNum7">
    <w:name w:val="WWNum7"/>
    <w:basedOn w:val="Bezseznamu"/>
    <w:rsid w:val="006A123C"/>
    <w:pPr>
      <w:numPr>
        <w:numId w:val="7"/>
      </w:numPr>
    </w:pPr>
  </w:style>
  <w:style w:type="numbering" w:customStyle="1" w:styleId="WWNum8">
    <w:name w:val="WWNum8"/>
    <w:basedOn w:val="Bezseznamu"/>
    <w:rsid w:val="006A123C"/>
    <w:pPr>
      <w:numPr>
        <w:numId w:val="8"/>
      </w:numPr>
    </w:pPr>
  </w:style>
  <w:style w:type="numbering" w:customStyle="1" w:styleId="WWNum9">
    <w:name w:val="WWNum9"/>
    <w:basedOn w:val="Bezseznamu"/>
    <w:rsid w:val="006A123C"/>
    <w:pPr>
      <w:numPr>
        <w:numId w:val="9"/>
      </w:numPr>
    </w:pPr>
  </w:style>
  <w:style w:type="numbering" w:customStyle="1" w:styleId="WWNum10">
    <w:name w:val="WWNum10"/>
    <w:basedOn w:val="Bezseznamu"/>
    <w:rsid w:val="006A123C"/>
    <w:pPr>
      <w:numPr>
        <w:numId w:val="10"/>
      </w:numPr>
    </w:pPr>
  </w:style>
  <w:style w:type="numbering" w:customStyle="1" w:styleId="WWNum11">
    <w:name w:val="WWNum11"/>
    <w:basedOn w:val="Bezseznamu"/>
    <w:rsid w:val="006A123C"/>
    <w:pPr>
      <w:numPr>
        <w:numId w:val="11"/>
      </w:numPr>
    </w:pPr>
  </w:style>
  <w:style w:type="numbering" w:customStyle="1" w:styleId="WWNum12">
    <w:name w:val="WWNum12"/>
    <w:basedOn w:val="Bezseznamu"/>
    <w:rsid w:val="006A123C"/>
    <w:pPr>
      <w:numPr>
        <w:numId w:val="12"/>
      </w:numPr>
    </w:pPr>
  </w:style>
  <w:style w:type="numbering" w:customStyle="1" w:styleId="WWNum13">
    <w:name w:val="WWNum13"/>
    <w:basedOn w:val="Bezseznamu"/>
    <w:rsid w:val="006A123C"/>
    <w:pPr>
      <w:numPr>
        <w:numId w:val="13"/>
      </w:numPr>
    </w:pPr>
  </w:style>
  <w:style w:type="numbering" w:customStyle="1" w:styleId="WWNum14">
    <w:name w:val="WWNum14"/>
    <w:basedOn w:val="Bezseznamu"/>
    <w:rsid w:val="006A123C"/>
    <w:pPr>
      <w:numPr>
        <w:numId w:val="14"/>
      </w:numPr>
    </w:pPr>
  </w:style>
  <w:style w:type="numbering" w:customStyle="1" w:styleId="WWNum15">
    <w:name w:val="WWNum15"/>
    <w:basedOn w:val="Bezseznamu"/>
    <w:rsid w:val="006A123C"/>
    <w:pPr>
      <w:numPr>
        <w:numId w:val="15"/>
      </w:numPr>
    </w:pPr>
  </w:style>
  <w:style w:type="numbering" w:customStyle="1" w:styleId="WWNum16">
    <w:name w:val="WWNum16"/>
    <w:basedOn w:val="Bezseznamu"/>
    <w:rsid w:val="006A123C"/>
    <w:pPr>
      <w:numPr>
        <w:numId w:val="16"/>
      </w:numPr>
    </w:pPr>
  </w:style>
  <w:style w:type="numbering" w:customStyle="1" w:styleId="WWNum17">
    <w:name w:val="WWNum17"/>
    <w:basedOn w:val="Bezseznamu"/>
    <w:rsid w:val="006A123C"/>
    <w:pPr>
      <w:numPr>
        <w:numId w:val="17"/>
      </w:numPr>
    </w:pPr>
  </w:style>
  <w:style w:type="numbering" w:customStyle="1" w:styleId="WWNum18">
    <w:name w:val="WWNum18"/>
    <w:basedOn w:val="Bezseznamu"/>
    <w:rsid w:val="006A123C"/>
    <w:pPr>
      <w:numPr>
        <w:numId w:val="18"/>
      </w:numPr>
    </w:pPr>
  </w:style>
  <w:style w:type="numbering" w:customStyle="1" w:styleId="WWNum19">
    <w:name w:val="WWNum19"/>
    <w:basedOn w:val="Bezseznamu"/>
    <w:rsid w:val="006A123C"/>
    <w:pPr>
      <w:numPr>
        <w:numId w:val="19"/>
      </w:numPr>
    </w:pPr>
  </w:style>
  <w:style w:type="numbering" w:customStyle="1" w:styleId="WWNum20">
    <w:name w:val="WWNum20"/>
    <w:basedOn w:val="Bezseznamu"/>
    <w:rsid w:val="006A123C"/>
    <w:pPr>
      <w:numPr>
        <w:numId w:val="20"/>
      </w:numPr>
    </w:pPr>
  </w:style>
  <w:style w:type="numbering" w:customStyle="1" w:styleId="WWNum21">
    <w:name w:val="WWNum21"/>
    <w:basedOn w:val="Bezseznamu"/>
    <w:rsid w:val="006A123C"/>
    <w:pPr>
      <w:numPr>
        <w:numId w:val="21"/>
      </w:numPr>
    </w:pPr>
  </w:style>
  <w:style w:type="numbering" w:customStyle="1" w:styleId="WWNum22">
    <w:name w:val="WWNum22"/>
    <w:basedOn w:val="Bezseznamu"/>
    <w:rsid w:val="006A123C"/>
    <w:pPr>
      <w:numPr>
        <w:numId w:val="22"/>
      </w:numPr>
    </w:pPr>
  </w:style>
  <w:style w:type="paragraph" w:styleId="Zpat">
    <w:name w:val="footer"/>
    <w:basedOn w:val="Normln"/>
    <w:link w:val="ZpatChar1"/>
    <w:uiPriority w:val="99"/>
    <w:semiHidden/>
    <w:unhideWhenUsed/>
    <w:rsid w:val="006A123C"/>
    <w:pPr>
      <w:tabs>
        <w:tab w:val="center" w:pos="4536"/>
        <w:tab w:val="right" w:pos="9072"/>
      </w:tabs>
    </w:pPr>
  </w:style>
  <w:style w:type="character" w:customStyle="1" w:styleId="ZpatChar1">
    <w:name w:val="Zápatí Char1"/>
    <w:basedOn w:val="Standardnpsmoodstavce"/>
    <w:link w:val="Zpat"/>
    <w:uiPriority w:val="99"/>
    <w:semiHidden/>
    <w:rsid w:val="006A1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Pavla</dc:creator>
  <cp:lastModifiedBy>Petr Sládek</cp:lastModifiedBy>
  <cp:revision>2</cp:revision>
  <dcterms:created xsi:type="dcterms:W3CDTF">2021-07-08T09:44:00Z</dcterms:created>
  <dcterms:modified xsi:type="dcterms:W3CDTF">2021-07-08T09:44:00Z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